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FF" w:rsidRPr="00D52372" w:rsidRDefault="00C61901" w:rsidP="002A0555">
      <w:pPr>
        <w:spacing w:line="440" w:lineRule="exact"/>
        <w:jc w:val="center"/>
        <w:rPr>
          <w:b/>
          <w:sz w:val="36"/>
          <w:szCs w:val="36"/>
        </w:rPr>
      </w:pPr>
      <w:r w:rsidRPr="00D52372">
        <w:rPr>
          <w:rFonts w:hint="eastAsia"/>
          <w:b/>
          <w:sz w:val="36"/>
          <w:szCs w:val="36"/>
        </w:rPr>
        <w:t>さくら市プレミアム付商品券事業</w:t>
      </w:r>
    </w:p>
    <w:p w:rsidR="00C61901" w:rsidRPr="00D52372" w:rsidRDefault="00C61901" w:rsidP="002A0555">
      <w:pPr>
        <w:spacing w:line="440" w:lineRule="exact"/>
        <w:jc w:val="center"/>
        <w:rPr>
          <w:b/>
          <w:sz w:val="36"/>
          <w:szCs w:val="36"/>
        </w:rPr>
      </w:pPr>
      <w:r w:rsidRPr="00D52372">
        <w:rPr>
          <w:rFonts w:hint="eastAsia"/>
          <w:b/>
          <w:sz w:val="36"/>
          <w:szCs w:val="36"/>
        </w:rPr>
        <w:t>商品券取扱店募集のご案内</w:t>
      </w:r>
    </w:p>
    <w:p w:rsidR="00C61901" w:rsidRDefault="00C61901" w:rsidP="00C61901">
      <w:pPr>
        <w:jc w:val="center"/>
      </w:pPr>
    </w:p>
    <w:p w:rsidR="00C61901" w:rsidRDefault="00C61901" w:rsidP="001C7D64">
      <w:pPr>
        <w:jc w:val="left"/>
      </w:pPr>
      <w:r>
        <w:rPr>
          <w:rFonts w:hint="eastAsia"/>
        </w:rPr>
        <w:t xml:space="preserve">　令和元年10月に予定されている消費税・地方消費税の10％への引上げが低所得者・子育て世帯の消費に与える影響を緩和するとともに、地域における消費</w:t>
      </w:r>
      <w:r w:rsidR="001C7D64">
        <w:rPr>
          <w:rFonts w:hint="eastAsia"/>
        </w:rPr>
        <w:t>を喚起・下支えすることを目的として、「さくら市プレミアム付商品券」の発行</w:t>
      </w:r>
      <w:r>
        <w:rPr>
          <w:rFonts w:hint="eastAsia"/>
        </w:rPr>
        <w:t>を行います。</w:t>
      </w:r>
    </w:p>
    <w:p w:rsidR="001C7D64" w:rsidRDefault="001C7D64" w:rsidP="001C7D64">
      <w:pPr>
        <w:jc w:val="left"/>
      </w:pPr>
      <w:r>
        <w:rPr>
          <w:rFonts w:hint="eastAsia"/>
        </w:rPr>
        <w:t xml:space="preserve">　商品券の発行に当たり、市内事業者のみなさまに対して、</w:t>
      </w:r>
      <w:r w:rsidR="00504042">
        <w:rPr>
          <w:rFonts w:hint="eastAsia"/>
        </w:rPr>
        <w:t>下記のとおり商品券</w:t>
      </w:r>
      <w:r>
        <w:rPr>
          <w:rFonts w:hint="eastAsia"/>
        </w:rPr>
        <w:t>取扱店の募集を行いますので、多くの事業所のご参加をお願いいたします。</w:t>
      </w:r>
    </w:p>
    <w:p w:rsidR="001C7D64" w:rsidRDefault="001C7D64" w:rsidP="00A73F45">
      <w:pPr>
        <w:spacing w:line="160" w:lineRule="exact"/>
        <w:jc w:val="left"/>
      </w:pPr>
    </w:p>
    <w:p w:rsidR="00F136CA" w:rsidRDefault="00F136CA" w:rsidP="00A73F45">
      <w:pPr>
        <w:spacing w:line="160" w:lineRule="exact"/>
        <w:jc w:val="left"/>
      </w:pPr>
    </w:p>
    <w:p w:rsidR="00504042" w:rsidRDefault="00504042" w:rsidP="00504042">
      <w:pPr>
        <w:jc w:val="center"/>
      </w:pPr>
      <w:r>
        <w:rPr>
          <w:rFonts w:hint="eastAsia"/>
        </w:rPr>
        <w:t>記</w:t>
      </w:r>
    </w:p>
    <w:p w:rsidR="00504042" w:rsidRDefault="00504042" w:rsidP="00A73F45">
      <w:pPr>
        <w:spacing w:line="160" w:lineRule="exact"/>
        <w:jc w:val="left"/>
      </w:pPr>
    </w:p>
    <w:p w:rsidR="00F136CA" w:rsidRDefault="00F136CA" w:rsidP="00A73F45">
      <w:pPr>
        <w:spacing w:line="160" w:lineRule="exact"/>
        <w:jc w:val="left"/>
      </w:pPr>
    </w:p>
    <w:p w:rsidR="001C7D64" w:rsidRPr="002A0555" w:rsidRDefault="001C7D64" w:rsidP="001C7D64">
      <w:pPr>
        <w:jc w:val="left"/>
        <w:rPr>
          <w:b/>
        </w:rPr>
      </w:pPr>
      <w:r w:rsidRPr="002A0555">
        <w:rPr>
          <w:rFonts w:hint="eastAsia"/>
          <w:b/>
        </w:rPr>
        <w:t>１．事業概要</w:t>
      </w:r>
    </w:p>
    <w:p w:rsidR="001C7D64" w:rsidRDefault="00FF3043" w:rsidP="001C7D64">
      <w:pPr>
        <w:jc w:val="left"/>
      </w:pPr>
      <w:r>
        <w:rPr>
          <w:rFonts w:hint="eastAsia"/>
        </w:rPr>
        <w:t>（１）</w:t>
      </w:r>
      <w:r w:rsidRPr="00FF3043">
        <w:rPr>
          <w:rFonts w:hint="eastAsia"/>
          <w:spacing w:val="21"/>
          <w:kern w:val="0"/>
          <w:fitText w:val="1470" w:id="1975317766"/>
        </w:rPr>
        <w:t>商品券発行</w:t>
      </w:r>
      <w:r w:rsidR="001C7D64" w:rsidRPr="00FF3043">
        <w:rPr>
          <w:rFonts w:hint="eastAsia"/>
          <w:kern w:val="0"/>
          <w:fitText w:val="1470" w:id="1975317766"/>
        </w:rPr>
        <w:t>元</w:t>
      </w:r>
      <w:r w:rsidR="001C7D64">
        <w:rPr>
          <w:rFonts w:hint="eastAsia"/>
        </w:rPr>
        <w:t xml:space="preserve">　さくら市</w:t>
      </w:r>
    </w:p>
    <w:p w:rsidR="001C7D64" w:rsidRDefault="001C7D64" w:rsidP="001C7D64">
      <w:pPr>
        <w:jc w:val="left"/>
        <w:rPr>
          <w:kern w:val="0"/>
        </w:rPr>
      </w:pPr>
      <w:r>
        <w:rPr>
          <w:rFonts w:hint="eastAsia"/>
        </w:rPr>
        <w:t>（２）</w:t>
      </w:r>
      <w:r w:rsidRPr="001C7D64">
        <w:rPr>
          <w:rFonts w:hint="eastAsia"/>
          <w:spacing w:val="105"/>
          <w:kern w:val="0"/>
          <w:fitText w:val="1470" w:id="1975157760"/>
        </w:rPr>
        <w:t>事業名</w:t>
      </w:r>
      <w:r w:rsidRPr="001C7D64">
        <w:rPr>
          <w:rFonts w:hint="eastAsia"/>
          <w:kern w:val="0"/>
          <w:fitText w:val="1470" w:id="1975157760"/>
        </w:rPr>
        <w:t>称</w:t>
      </w:r>
      <w:r>
        <w:rPr>
          <w:rFonts w:hint="eastAsia"/>
          <w:kern w:val="0"/>
        </w:rPr>
        <w:t xml:space="preserve">  </w:t>
      </w:r>
      <w:r w:rsidR="00883463">
        <w:rPr>
          <w:rFonts w:hint="eastAsia"/>
          <w:kern w:val="0"/>
        </w:rPr>
        <w:t>さくら市プレミアム付</w:t>
      </w:r>
      <w:bookmarkStart w:id="0" w:name="_GoBack"/>
      <w:bookmarkEnd w:id="0"/>
      <w:r>
        <w:rPr>
          <w:rFonts w:hint="eastAsia"/>
          <w:kern w:val="0"/>
        </w:rPr>
        <w:t>商品券事業</w:t>
      </w:r>
    </w:p>
    <w:p w:rsidR="001C7D64" w:rsidRDefault="001C7D64" w:rsidP="001C7D64">
      <w:pPr>
        <w:jc w:val="left"/>
        <w:rPr>
          <w:kern w:val="0"/>
        </w:rPr>
      </w:pPr>
      <w:r>
        <w:rPr>
          <w:rFonts w:hint="eastAsia"/>
          <w:kern w:val="0"/>
        </w:rPr>
        <w:t>（３）</w:t>
      </w:r>
      <w:r w:rsidRPr="001C7D64">
        <w:rPr>
          <w:rFonts w:hint="eastAsia"/>
          <w:spacing w:val="105"/>
          <w:kern w:val="0"/>
          <w:fitText w:val="1470" w:id="1975158272"/>
        </w:rPr>
        <w:t>販売単</w:t>
      </w:r>
      <w:r w:rsidRPr="001C7D64">
        <w:rPr>
          <w:rFonts w:hint="eastAsia"/>
          <w:kern w:val="0"/>
          <w:fitText w:val="1470" w:id="1975158272"/>
        </w:rPr>
        <w:t>位</w:t>
      </w:r>
      <w:r>
        <w:rPr>
          <w:rFonts w:hint="eastAsia"/>
          <w:kern w:val="0"/>
        </w:rPr>
        <w:t xml:space="preserve">　１冊（1,000円</w:t>
      </w:r>
      <w:r w:rsidR="00206E80">
        <w:rPr>
          <w:rFonts w:hint="eastAsia"/>
          <w:kern w:val="0"/>
        </w:rPr>
        <w:t>券</w:t>
      </w:r>
      <w:r>
        <w:rPr>
          <w:rFonts w:hint="eastAsia"/>
          <w:kern w:val="0"/>
        </w:rPr>
        <w:t>×5枚綴＝額面5,000円分）を4,000円で販売。</w:t>
      </w:r>
    </w:p>
    <w:p w:rsidR="001C7D64" w:rsidRDefault="001C7D64" w:rsidP="001C7D64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※プレミアム率は</w:t>
      </w:r>
      <w:r w:rsidR="00EF71DC">
        <w:rPr>
          <w:rFonts w:hint="eastAsia"/>
          <w:kern w:val="0"/>
        </w:rPr>
        <w:t>25</w:t>
      </w:r>
      <w:r w:rsidR="002F41FD">
        <w:rPr>
          <w:rFonts w:hint="eastAsia"/>
          <w:kern w:val="0"/>
        </w:rPr>
        <w:t>％</w:t>
      </w:r>
      <w:r w:rsidR="00583410">
        <w:rPr>
          <w:rFonts w:hint="eastAsia"/>
          <w:kern w:val="0"/>
        </w:rPr>
        <w:t>。</w:t>
      </w:r>
    </w:p>
    <w:p w:rsidR="002F41FD" w:rsidRDefault="002F41FD" w:rsidP="001C7D64">
      <w:pPr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F136CA">
        <w:rPr>
          <w:rFonts w:hint="eastAsia"/>
          <w:kern w:val="0"/>
        </w:rPr>
        <w:t>４</w:t>
      </w:r>
      <w:r>
        <w:rPr>
          <w:rFonts w:hint="eastAsia"/>
          <w:kern w:val="0"/>
        </w:rPr>
        <w:t>）</w:t>
      </w:r>
      <w:r w:rsidRPr="00F136CA">
        <w:rPr>
          <w:rFonts w:hint="eastAsia"/>
          <w:spacing w:val="52"/>
          <w:kern w:val="0"/>
          <w:fitText w:val="1470" w:id="1975158784"/>
        </w:rPr>
        <w:t>購入対象</w:t>
      </w:r>
      <w:r w:rsidRPr="00F136CA">
        <w:rPr>
          <w:rFonts w:hint="eastAsia"/>
          <w:spacing w:val="2"/>
          <w:kern w:val="0"/>
          <w:fitText w:val="1470" w:id="1975158784"/>
        </w:rPr>
        <w:t>者</w:t>
      </w:r>
      <w:r>
        <w:rPr>
          <w:rFonts w:hint="eastAsia"/>
          <w:kern w:val="0"/>
        </w:rPr>
        <w:t xml:space="preserve">　①令和元年度の住民税非課税者（課税基準日：2019.1.1）</w:t>
      </w:r>
    </w:p>
    <w:p w:rsidR="002F41FD" w:rsidRDefault="00984C41" w:rsidP="001C7D64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※住民税課税者と生計同一の配偶者・</w:t>
      </w:r>
      <w:r w:rsidR="002F41FD">
        <w:rPr>
          <w:rFonts w:hint="eastAsia"/>
          <w:kern w:val="0"/>
        </w:rPr>
        <w:t>被扶養者、生活保護被保護者を除く</w:t>
      </w:r>
      <w:r w:rsidR="00583410">
        <w:rPr>
          <w:rFonts w:hint="eastAsia"/>
          <w:kern w:val="0"/>
        </w:rPr>
        <w:t>。</w:t>
      </w:r>
    </w:p>
    <w:p w:rsidR="002F41FD" w:rsidRDefault="002F41FD" w:rsidP="001C7D64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②3歳未満の子が属する世帯の世帯主</w:t>
      </w:r>
    </w:p>
    <w:p w:rsidR="002F41FD" w:rsidRDefault="002F41FD" w:rsidP="001C7D64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※平成28年4月2日～</w:t>
      </w:r>
      <w:r w:rsidR="00F136CA">
        <w:rPr>
          <w:rFonts w:hint="eastAsia"/>
          <w:kern w:val="0"/>
        </w:rPr>
        <w:t>令和元</w:t>
      </w:r>
      <w:r>
        <w:rPr>
          <w:rFonts w:hint="eastAsia"/>
          <w:kern w:val="0"/>
        </w:rPr>
        <w:t>年9月30日生まれの子が対象</w:t>
      </w:r>
      <w:r w:rsidR="00583410">
        <w:rPr>
          <w:rFonts w:hint="eastAsia"/>
          <w:kern w:val="0"/>
        </w:rPr>
        <w:t>。</w:t>
      </w:r>
    </w:p>
    <w:p w:rsidR="002F41FD" w:rsidRDefault="00F136CA" w:rsidP="001C7D64">
      <w:pPr>
        <w:jc w:val="left"/>
        <w:rPr>
          <w:kern w:val="0"/>
        </w:rPr>
      </w:pPr>
      <w:r>
        <w:rPr>
          <w:rFonts w:hint="eastAsia"/>
          <w:kern w:val="0"/>
        </w:rPr>
        <w:t>（５）</w:t>
      </w:r>
      <w:r w:rsidR="008E7925" w:rsidRPr="00F136CA">
        <w:rPr>
          <w:rFonts w:hint="eastAsia"/>
          <w:spacing w:val="105"/>
          <w:kern w:val="0"/>
          <w:fitText w:val="1470" w:id="1975160832"/>
        </w:rPr>
        <w:t>対象者</w:t>
      </w:r>
      <w:r w:rsidR="008E7925" w:rsidRPr="00F136CA">
        <w:rPr>
          <w:rFonts w:hint="eastAsia"/>
          <w:kern w:val="0"/>
          <w:fitText w:val="1470" w:id="1975160832"/>
        </w:rPr>
        <w:t>数</w:t>
      </w:r>
      <w:r w:rsidR="008E7925">
        <w:rPr>
          <w:rFonts w:hint="eastAsia"/>
          <w:kern w:val="0"/>
        </w:rPr>
        <w:t xml:space="preserve">　約</w:t>
      </w:r>
      <w:r>
        <w:rPr>
          <w:rFonts w:hint="eastAsia"/>
          <w:kern w:val="0"/>
        </w:rPr>
        <w:t>7</w:t>
      </w:r>
      <w:r w:rsidR="008E7925">
        <w:rPr>
          <w:rFonts w:hint="eastAsia"/>
          <w:kern w:val="0"/>
        </w:rPr>
        <w:t>,000人（見込）</w:t>
      </w:r>
    </w:p>
    <w:p w:rsidR="002F41FD" w:rsidRDefault="00F136CA" w:rsidP="001C7D64">
      <w:pPr>
        <w:jc w:val="left"/>
      </w:pPr>
      <w:r>
        <w:rPr>
          <w:rFonts w:hint="eastAsia"/>
        </w:rPr>
        <w:t>（６</w:t>
      </w:r>
      <w:r w:rsidR="00206E80">
        <w:rPr>
          <w:rFonts w:hint="eastAsia"/>
        </w:rPr>
        <w:t>）商品券販売期間　令和元年10月1日～令和2年2月28日</w:t>
      </w:r>
    </w:p>
    <w:p w:rsidR="00A73F45" w:rsidRDefault="00F136CA" w:rsidP="001C7D64">
      <w:pPr>
        <w:jc w:val="left"/>
        <w:rPr>
          <w:kern w:val="0"/>
        </w:rPr>
      </w:pPr>
      <w:r>
        <w:rPr>
          <w:rFonts w:hint="eastAsia"/>
        </w:rPr>
        <w:t>（７</w:t>
      </w:r>
      <w:r w:rsidR="00206E80">
        <w:rPr>
          <w:rFonts w:hint="eastAsia"/>
        </w:rPr>
        <w:t>）</w:t>
      </w:r>
      <w:r w:rsidR="005D11EA">
        <w:rPr>
          <w:rFonts w:hint="eastAsia"/>
          <w:kern w:val="0"/>
        </w:rPr>
        <w:t>商品券使用期間</w:t>
      </w:r>
      <w:r w:rsidR="00206E80">
        <w:rPr>
          <w:rFonts w:hint="eastAsia"/>
          <w:kern w:val="0"/>
        </w:rPr>
        <w:t xml:space="preserve">　令和元年10月1日～令和2年3月</w:t>
      </w:r>
      <w:r w:rsidR="00A55202" w:rsidRPr="00984C41">
        <w:rPr>
          <w:rFonts w:hint="eastAsia"/>
          <w:kern w:val="0"/>
        </w:rPr>
        <w:t>15</w:t>
      </w:r>
      <w:r w:rsidR="00206E80">
        <w:rPr>
          <w:rFonts w:hint="eastAsia"/>
          <w:kern w:val="0"/>
        </w:rPr>
        <w:t>日</w:t>
      </w:r>
    </w:p>
    <w:p w:rsidR="00206E80" w:rsidRDefault="00206E80" w:rsidP="001C7D64">
      <w:pPr>
        <w:jc w:val="left"/>
      </w:pPr>
    </w:p>
    <w:p w:rsidR="002F41FD" w:rsidRPr="002A0555" w:rsidRDefault="00206E80" w:rsidP="001C7D64">
      <w:pPr>
        <w:jc w:val="left"/>
        <w:rPr>
          <w:b/>
        </w:rPr>
      </w:pPr>
      <w:r w:rsidRPr="002A0555">
        <w:rPr>
          <w:rFonts w:hint="eastAsia"/>
          <w:b/>
        </w:rPr>
        <w:t>２．</w:t>
      </w:r>
      <w:r w:rsidR="005D11EA">
        <w:rPr>
          <w:rFonts w:hint="eastAsia"/>
          <w:b/>
        </w:rPr>
        <w:t>商品券</w:t>
      </w:r>
      <w:r w:rsidRPr="002A0555">
        <w:rPr>
          <w:rFonts w:hint="eastAsia"/>
          <w:b/>
        </w:rPr>
        <w:t>取扱店の応募資格</w:t>
      </w:r>
    </w:p>
    <w:p w:rsidR="002F41FD" w:rsidRDefault="005D11EA" w:rsidP="001C7D64">
      <w:pPr>
        <w:jc w:val="left"/>
      </w:pPr>
      <w:r>
        <w:rPr>
          <w:rFonts w:hint="eastAsia"/>
        </w:rPr>
        <w:t xml:space="preserve">　</w:t>
      </w:r>
      <w:r w:rsidR="00206E80">
        <w:rPr>
          <w:rFonts w:hint="eastAsia"/>
        </w:rPr>
        <w:t>市内に店舗、事業所等を有する事業者。</w:t>
      </w:r>
      <w:r w:rsidR="00583410">
        <w:rPr>
          <w:rFonts w:hint="eastAsia"/>
        </w:rPr>
        <w:t>ただし、次の（1）～（</w:t>
      </w:r>
      <w:r w:rsidR="00D52372">
        <w:rPr>
          <w:rFonts w:hint="eastAsia"/>
        </w:rPr>
        <w:t>4</w:t>
      </w:r>
      <w:r w:rsidR="00583410">
        <w:rPr>
          <w:rFonts w:hint="eastAsia"/>
        </w:rPr>
        <w:t>）に該当する事業者を除く。</w:t>
      </w:r>
    </w:p>
    <w:p w:rsidR="00583410" w:rsidRDefault="00583410" w:rsidP="001C7D64">
      <w:pPr>
        <w:jc w:val="left"/>
      </w:pPr>
      <w:r>
        <w:rPr>
          <w:rFonts w:hint="eastAsia"/>
        </w:rPr>
        <w:t>（１）風営法第2条に規定する営業を行っている事業者</w:t>
      </w:r>
    </w:p>
    <w:p w:rsidR="00583410" w:rsidRDefault="005D11EA" w:rsidP="001C7D64">
      <w:pPr>
        <w:jc w:val="left"/>
      </w:pPr>
      <w:r>
        <w:rPr>
          <w:rFonts w:hint="eastAsia"/>
        </w:rPr>
        <w:t>（２）反社会的勢力と</w:t>
      </w:r>
      <w:r w:rsidR="00430A9D">
        <w:rPr>
          <w:rFonts w:hint="eastAsia"/>
        </w:rPr>
        <w:t>関わ</w:t>
      </w:r>
      <w:r>
        <w:rPr>
          <w:rFonts w:hint="eastAsia"/>
        </w:rPr>
        <w:t>る</w:t>
      </w:r>
      <w:r w:rsidR="00583410">
        <w:rPr>
          <w:rFonts w:hint="eastAsia"/>
        </w:rPr>
        <w:t>場合や業務の内容が公序良俗に反する営業を行っている事業者</w:t>
      </w:r>
    </w:p>
    <w:p w:rsidR="00583410" w:rsidRDefault="00583410" w:rsidP="001C7D64">
      <w:pPr>
        <w:jc w:val="left"/>
      </w:pPr>
      <w:r>
        <w:rPr>
          <w:rFonts w:hint="eastAsia"/>
        </w:rPr>
        <w:t>（３）</w:t>
      </w:r>
      <w:r w:rsidR="00430A9D">
        <w:rPr>
          <w:rFonts w:hint="eastAsia"/>
        </w:rPr>
        <w:t>商品券の使用対象とならない</w:t>
      </w:r>
      <w:r w:rsidR="00D52372">
        <w:rPr>
          <w:rFonts w:hint="eastAsia"/>
        </w:rPr>
        <w:t>取引、商品のみを取り扱う事業者</w:t>
      </w:r>
    </w:p>
    <w:p w:rsidR="00583410" w:rsidRPr="00D52372" w:rsidRDefault="00D52372" w:rsidP="001C7D64">
      <w:pPr>
        <w:jc w:val="left"/>
        <w:rPr>
          <w:rFonts w:eastAsiaTheme="minorEastAsia"/>
        </w:rPr>
      </w:pPr>
      <w:r>
        <w:rPr>
          <w:rFonts w:hint="eastAsia"/>
        </w:rPr>
        <w:t>（４）その他市長が不適当と認める事業者</w:t>
      </w:r>
    </w:p>
    <w:p w:rsidR="00583410" w:rsidRDefault="00583410" w:rsidP="001C7D64">
      <w:pPr>
        <w:jc w:val="left"/>
      </w:pPr>
    </w:p>
    <w:p w:rsidR="00583410" w:rsidRPr="002A0555" w:rsidRDefault="00D52372" w:rsidP="001C7D64">
      <w:pPr>
        <w:jc w:val="left"/>
        <w:rPr>
          <w:b/>
        </w:rPr>
      </w:pPr>
      <w:r w:rsidRPr="002A0555">
        <w:rPr>
          <w:rFonts w:hint="eastAsia"/>
          <w:b/>
        </w:rPr>
        <w:t>３．商品券の取扱いについて</w:t>
      </w:r>
    </w:p>
    <w:p w:rsidR="00583410" w:rsidRDefault="00D52372" w:rsidP="001C7D64">
      <w:pPr>
        <w:jc w:val="left"/>
      </w:pPr>
      <w:r>
        <w:rPr>
          <w:rFonts w:hint="eastAsia"/>
        </w:rPr>
        <w:t>（１）注意事項</w:t>
      </w:r>
    </w:p>
    <w:p w:rsidR="00605732" w:rsidRDefault="00D52372" w:rsidP="001C7D64">
      <w:pPr>
        <w:jc w:val="left"/>
      </w:pPr>
      <w:r>
        <w:rPr>
          <w:rFonts w:hint="eastAsia"/>
        </w:rPr>
        <w:t xml:space="preserve">　①使用期間内において、商品券取扱店に限り使用可能です。</w:t>
      </w:r>
    </w:p>
    <w:p w:rsidR="00D52372" w:rsidRDefault="00430A9D" w:rsidP="001C7D64">
      <w:pPr>
        <w:jc w:val="left"/>
      </w:pPr>
      <w:r>
        <w:rPr>
          <w:rFonts w:hint="eastAsia"/>
        </w:rPr>
        <w:t xml:space="preserve">　</w:t>
      </w:r>
      <w:r w:rsidR="00605732">
        <w:rPr>
          <w:rFonts w:hint="eastAsia"/>
        </w:rPr>
        <w:t xml:space="preserve">　</w:t>
      </w:r>
      <w:r w:rsidR="00D52372">
        <w:rPr>
          <w:rFonts w:hint="eastAsia"/>
        </w:rPr>
        <w:t>使用期間を過ぎた商品券は無効となります。</w:t>
      </w:r>
    </w:p>
    <w:p w:rsidR="00D52372" w:rsidRDefault="00D52372" w:rsidP="001C7D64">
      <w:pPr>
        <w:jc w:val="left"/>
      </w:pPr>
      <w:r>
        <w:rPr>
          <w:rFonts w:hint="eastAsia"/>
        </w:rPr>
        <w:t xml:space="preserve">　②利用金額が商品券の額面に満たない場合でも、釣銭は支払わないものとします。</w:t>
      </w:r>
    </w:p>
    <w:p w:rsidR="00D52372" w:rsidRDefault="00D52372" w:rsidP="001C7D64">
      <w:pPr>
        <w:jc w:val="left"/>
      </w:pPr>
      <w:r>
        <w:rPr>
          <w:rFonts w:hint="eastAsia"/>
        </w:rPr>
        <w:t xml:space="preserve">　③商品券を現金に換金することはできません。</w:t>
      </w:r>
    </w:p>
    <w:p w:rsidR="00A73F45" w:rsidRDefault="00D52372" w:rsidP="001C7D64">
      <w:pPr>
        <w:jc w:val="left"/>
      </w:pPr>
      <w:r>
        <w:rPr>
          <w:rFonts w:hint="eastAsia"/>
        </w:rPr>
        <w:t xml:space="preserve">　④商品券には偽造防止策が施してありますので、お取引の際は十分ご確認ください。</w:t>
      </w:r>
    </w:p>
    <w:p w:rsidR="00A73F45" w:rsidRDefault="00A73F45" w:rsidP="001C7D64">
      <w:pPr>
        <w:jc w:val="left"/>
      </w:pPr>
    </w:p>
    <w:p w:rsidR="00430A9D" w:rsidRDefault="00430A9D" w:rsidP="001C7D64">
      <w:pPr>
        <w:jc w:val="left"/>
      </w:pPr>
    </w:p>
    <w:p w:rsidR="002A0555" w:rsidRDefault="002A0555" w:rsidP="002A0555">
      <w:pPr>
        <w:jc w:val="left"/>
      </w:pPr>
      <w:r>
        <w:rPr>
          <w:rFonts w:hint="eastAsia"/>
        </w:rPr>
        <w:lastRenderedPageBreak/>
        <w:t>（２）商品券の使用対象とならないもの</w:t>
      </w:r>
    </w:p>
    <w:p w:rsidR="002A0555" w:rsidRDefault="002A0555" w:rsidP="002A0555">
      <w:pPr>
        <w:jc w:val="left"/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>①</w:t>
      </w:r>
      <w:r w:rsidRPr="002A0555">
        <w:rPr>
          <w:rFonts w:hint="eastAsia"/>
          <w:szCs w:val="21"/>
        </w:rPr>
        <w:t>換金性の高いもの（商品券、ビール券、図書券、切手、ハガキ、印紙、プリペイドカードなど）</w:t>
      </w:r>
    </w:p>
    <w:p w:rsidR="002A0555" w:rsidRDefault="002A0555" w:rsidP="002A0555">
      <w:pPr>
        <w:jc w:val="left"/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>②土地や家屋の購入、家賃、地代、駐車場代等の不動産に係る支払い</w:t>
      </w:r>
    </w:p>
    <w:p w:rsidR="002A0555" w:rsidRDefault="002A0555" w:rsidP="002A0555">
      <w:pPr>
        <w:jc w:val="left"/>
      </w:pPr>
      <w:r>
        <w:rPr>
          <w:rFonts w:hint="eastAsia"/>
        </w:rPr>
        <w:t xml:space="preserve">　③</w:t>
      </w:r>
      <w:r w:rsidRPr="002A0555">
        <w:rPr>
          <w:rFonts w:hint="eastAsia"/>
          <w:szCs w:val="21"/>
        </w:rPr>
        <w:t>国や地方公共団体への支払</w:t>
      </w:r>
      <w:r w:rsidR="00430A9D">
        <w:rPr>
          <w:rFonts w:hint="eastAsia"/>
          <w:szCs w:val="21"/>
        </w:rPr>
        <w:t>い</w:t>
      </w:r>
      <w:r w:rsidRPr="002A0555">
        <w:rPr>
          <w:rFonts w:hint="eastAsia"/>
          <w:szCs w:val="21"/>
        </w:rPr>
        <w:t>（税金や公共料金など）</w:t>
      </w:r>
    </w:p>
    <w:p w:rsidR="002A0555" w:rsidRDefault="002A0555" w:rsidP="001C7D64">
      <w:pPr>
        <w:jc w:val="left"/>
      </w:pPr>
      <w:r>
        <w:rPr>
          <w:rFonts w:hint="eastAsia"/>
        </w:rPr>
        <w:t xml:space="preserve">　④</w:t>
      </w:r>
      <w:r w:rsidR="00430A9D">
        <w:rPr>
          <w:rFonts w:hint="eastAsia"/>
          <w:szCs w:val="21"/>
        </w:rPr>
        <w:t>法令、条例等で定額販売が定められた商品（タバコ</w:t>
      </w:r>
      <w:r w:rsidRPr="002A0555">
        <w:rPr>
          <w:rFonts w:hint="eastAsia"/>
          <w:szCs w:val="21"/>
        </w:rPr>
        <w:t>など）</w:t>
      </w:r>
    </w:p>
    <w:p w:rsidR="002A0555" w:rsidRPr="002A0555" w:rsidRDefault="002A0555" w:rsidP="001C7D64">
      <w:pPr>
        <w:jc w:val="left"/>
      </w:pPr>
      <w:r>
        <w:rPr>
          <w:rFonts w:hint="eastAsia"/>
        </w:rPr>
        <w:t xml:space="preserve">　⑤出資や金融商品の購入</w:t>
      </w:r>
      <w:r w:rsidR="00432D4E">
        <w:rPr>
          <w:rFonts w:hint="eastAsia"/>
        </w:rPr>
        <w:t>、</w:t>
      </w:r>
      <w:r>
        <w:rPr>
          <w:rFonts w:hint="eastAsia"/>
        </w:rPr>
        <w:t>現金との換金、</w:t>
      </w:r>
      <w:r w:rsidR="008B506A">
        <w:rPr>
          <w:rFonts w:hint="eastAsia"/>
        </w:rPr>
        <w:t>金融機関への預け入れ</w:t>
      </w:r>
      <w:r w:rsidR="00483FF3">
        <w:rPr>
          <w:rFonts w:hint="eastAsia"/>
        </w:rPr>
        <w:t xml:space="preserve">　等</w:t>
      </w:r>
    </w:p>
    <w:p w:rsidR="002A0555" w:rsidRPr="004A3EC4" w:rsidRDefault="002A0555" w:rsidP="004A3EC4">
      <w:pPr>
        <w:spacing w:line="200" w:lineRule="exact"/>
        <w:jc w:val="left"/>
      </w:pPr>
    </w:p>
    <w:p w:rsidR="002A0555" w:rsidRPr="00B07EC3" w:rsidRDefault="008B506A" w:rsidP="001C7D64">
      <w:pPr>
        <w:jc w:val="left"/>
        <w:rPr>
          <w:b/>
        </w:rPr>
      </w:pPr>
      <w:r w:rsidRPr="00B07EC3">
        <w:rPr>
          <w:rFonts w:hint="eastAsia"/>
          <w:b/>
        </w:rPr>
        <w:t>４．商品券の換金</w:t>
      </w:r>
    </w:p>
    <w:p w:rsidR="008B506A" w:rsidRDefault="008B506A" w:rsidP="001C7D64">
      <w:pPr>
        <w:jc w:val="left"/>
      </w:pPr>
      <w:r>
        <w:rPr>
          <w:rFonts w:hint="eastAsia"/>
        </w:rPr>
        <w:t>（１）換金方法</w:t>
      </w:r>
    </w:p>
    <w:p w:rsidR="005A370D" w:rsidRDefault="008B506A" w:rsidP="001C7D64">
      <w:pPr>
        <w:jc w:val="left"/>
      </w:pPr>
      <w:r>
        <w:rPr>
          <w:rFonts w:hint="eastAsia"/>
        </w:rPr>
        <w:t xml:space="preserve">　</w:t>
      </w:r>
      <w:r w:rsidR="00B07EC3">
        <w:rPr>
          <w:rFonts w:hint="eastAsia"/>
        </w:rPr>
        <w:t>取扱店は</w:t>
      </w:r>
      <w:r w:rsidR="008F3FDD">
        <w:rPr>
          <w:rFonts w:hint="eastAsia"/>
        </w:rPr>
        <w:t>指定の『</w:t>
      </w:r>
      <w:r w:rsidR="00616C75">
        <w:rPr>
          <w:rFonts w:hint="eastAsia"/>
        </w:rPr>
        <w:t>換金</w:t>
      </w:r>
      <w:r w:rsidR="008F3FDD">
        <w:rPr>
          <w:rFonts w:hint="eastAsia"/>
        </w:rPr>
        <w:t>請求書』に使用済</w:t>
      </w:r>
      <w:r w:rsidR="00616C75">
        <w:rPr>
          <w:rFonts w:hint="eastAsia"/>
        </w:rPr>
        <w:t>み</w:t>
      </w:r>
      <w:r w:rsidR="008F3FDD">
        <w:rPr>
          <w:rFonts w:hint="eastAsia"/>
        </w:rPr>
        <w:t>商品券（裏面に事業所名を記入又は押印したもの）</w:t>
      </w:r>
      <w:r w:rsidR="00B07EC3">
        <w:rPr>
          <w:rFonts w:hint="eastAsia"/>
        </w:rPr>
        <w:t>を添えて、</w:t>
      </w:r>
      <w:r>
        <w:rPr>
          <w:rFonts w:hint="eastAsia"/>
        </w:rPr>
        <w:t>さくら市役所総合政策課</w:t>
      </w:r>
      <w:r w:rsidR="00616C75" w:rsidRPr="00466CD7">
        <w:rPr>
          <w:rFonts w:hint="eastAsia"/>
        </w:rPr>
        <w:t>又は喜連川商工会</w:t>
      </w:r>
      <w:r w:rsidR="00B07EC3">
        <w:rPr>
          <w:rFonts w:hint="eastAsia"/>
        </w:rPr>
        <w:t>で換金手続きを行ってください。</w:t>
      </w:r>
    </w:p>
    <w:p w:rsidR="005A370D" w:rsidRDefault="005A370D" w:rsidP="001C7D64">
      <w:pPr>
        <w:jc w:val="left"/>
      </w:pPr>
      <w:r>
        <w:rPr>
          <w:rFonts w:hint="eastAsia"/>
        </w:rPr>
        <w:t>（２）換金</w:t>
      </w:r>
      <w:r w:rsidR="00752AB4">
        <w:rPr>
          <w:rFonts w:hint="eastAsia"/>
        </w:rPr>
        <w:t>手続き</w:t>
      </w:r>
      <w:r>
        <w:rPr>
          <w:rFonts w:hint="eastAsia"/>
        </w:rPr>
        <w:t>期間</w:t>
      </w:r>
      <w:r w:rsidR="00F136CA">
        <w:rPr>
          <w:rFonts w:hint="eastAsia"/>
        </w:rPr>
        <w:t>（受付時間は、平日9:00～16:30になります。）</w:t>
      </w:r>
    </w:p>
    <w:p w:rsidR="005A370D" w:rsidRPr="005A370D" w:rsidRDefault="005A370D" w:rsidP="001C7D64">
      <w:pPr>
        <w:jc w:val="left"/>
      </w:pPr>
      <w:r>
        <w:rPr>
          <w:rFonts w:hint="eastAsia"/>
        </w:rPr>
        <w:t xml:space="preserve">　令和元年10月1日～令和2年</w:t>
      </w:r>
      <w:r w:rsidR="00726369">
        <w:rPr>
          <w:rFonts w:hint="eastAsia"/>
        </w:rPr>
        <w:t>3</w:t>
      </w:r>
      <w:r>
        <w:rPr>
          <w:rFonts w:hint="eastAsia"/>
        </w:rPr>
        <w:t>月</w:t>
      </w:r>
      <w:r w:rsidR="00752AB4">
        <w:rPr>
          <w:rFonts w:hint="eastAsia"/>
        </w:rPr>
        <w:t>19</w:t>
      </w:r>
      <w:r>
        <w:rPr>
          <w:rFonts w:hint="eastAsia"/>
        </w:rPr>
        <w:t>日</w:t>
      </w:r>
      <w:r w:rsidR="00432D4E">
        <w:rPr>
          <w:rFonts w:hint="eastAsia"/>
        </w:rPr>
        <w:t xml:space="preserve"> </w:t>
      </w:r>
      <w:r>
        <w:rPr>
          <w:rFonts w:hint="eastAsia"/>
        </w:rPr>
        <w:t xml:space="preserve">　※期間を過ぎた場合の換金には応じることはできません。</w:t>
      </w:r>
    </w:p>
    <w:p w:rsidR="002A0555" w:rsidRDefault="00A0678E" w:rsidP="001C7D64">
      <w:pPr>
        <w:jc w:val="left"/>
      </w:pPr>
      <w:r>
        <w:rPr>
          <w:rFonts w:hint="eastAsia"/>
        </w:rPr>
        <w:t>（３）支払い</w:t>
      </w:r>
      <w:r w:rsidR="005A370D">
        <w:rPr>
          <w:rFonts w:hint="eastAsia"/>
        </w:rPr>
        <w:t>スケジュール</w:t>
      </w:r>
      <w:r w:rsidR="00945954">
        <w:rPr>
          <w:rFonts w:hint="eastAsia"/>
        </w:rPr>
        <w:t>（月3</w:t>
      </w:r>
      <w:r>
        <w:rPr>
          <w:rFonts w:hint="eastAsia"/>
        </w:rPr>
        <w:t>回程度、口座振込による</w:t>
      </w:r>
      <w:r w:rsidR="00945954">
        <w:rPr>
          <w:rFonts w:hint="eastAsia"/>
        </w:rPr>
        <w:t>支払</w:t>
      </w:r>
      <w:r>
        <w:rPr>
          <w:rFonts w:hint="eastAsia"/>
        </w:rPr>
        <w:t>い</w:t>
      </w:r>
      <w:r w:rsidR="00945954">
        <w:rPr>
          <w:rFonts w:hint="eastAsia"/>
        </w:rPr>
        <w:t>）</w:t>
      </w:r>
    </w:p>
    <w:tbl>
      <w:tblPr>
        <w:tblStyle w:val="a8"/>
        <w:tblW w:w="9640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136CA" w:rsidTr="00CB34A0">
        <w:tc>
          <w:tcPr>
            <w:tcW w:w="96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F136CA" w:rsidRDefault="00F136CA" w:rsidP="00CB34A0">
            <w:pPr>
              <w:jc w:val="center"/>
              <w:rPr>
                <w:sz w:val="18"/>
                <w:szCs w:val="18"/>
              </w:rPr>
            </w:pPr>
            <w:r w:rsidRPr="00F136CA">
              <w:rPr>
                <w:rFonts w:hint="eastAsia"/>
                <w:w w:val="80"/>
                <w:kern w:val="0"/>
                <w:sz w:val="18"/>
                <w:szCs w:val="18"/>
                <w:fitText w:val="720" w:id="1990465024"/>
              </w:rPr>
              <w:t>換金請求</w:t>
            </w:r>
            <w:r w:rsidRPr="00F136CA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1990465024"/>
              </w:rPr>
              <w:t>書</w:t>
            </w:r>
          </w:p>
          <w:p w:rsidR="00F136CA" w:rsidRPr="00432D4E" w:rsidRDefault="00F136CA" w:rsidP="00CB34A0">
            <w:pPr>
              <w:jc w:val="center"/>
              <w:rPr>
                <w:sz w:val="18"/>
                <w:szCs w:val="18"/>
              </w:rPr>
            </w:pPr>
            <w:r w:rsidRPr="00432D4E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36CA" w:rsidRPr="00432D4E" w:rsidRDefault="00F136CA" w:rsidP="00CB34A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32D4E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32D4E">
              <w:rPr>
                <w:rFonts w:hint="eastAsia"/>
                <w:sz w:val="18"/>
                <w:szCs w:val="18"/>
              </w:rPr>
              <w:t>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32D4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136CA" w:rsidRDefault="00F136CA" w:rsidP="00CB34A0">
            <w:pPr>
              <w:jc w:val="center"/>
              <w:rPr>
                <w:sz w:val="18"/>
                <w:szCs w:val="18"/>
              </w:rPr>
            </w:pPr>
            <w:r w:rsidRPr="00F136CA">
              <w:rPr>
                <w:rFonts w:hint="eastAsia"/>
                <w:w w:val="80"/>
                <w:kern w:val="0"/>
                <w:sz w:val="18"/>
                <w:szCs w:val="18"/>
                <w:fitText w:val="720" w:id="1990465025"/>
              </w:rPr>
              <w:t>換金請求</w:t>
            </w:r>
            <w:r w:rsidRPr="00F136CA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1990465025"/>
              </w:rPr>
              <w:t>書</w:t>
            </w:r>
          </w:p>
          <w:p w:rsidR="00F136CA" w:rsidRPr="00432D4E" w:rsidRDefault="00F136CA" w:rsidP="00CB34A0">
            <w:pPr>
              <w:jc w:val="center"/>
              <w:rPr>
                <w:sz w:val="18"/>
                <w:szCs w:val="18"/>
              </w:rPr>
            </w:pPr>
            <w:r w:rsidRPr="00432D4E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36CA" w:rsidRPr="00432D4E" w:rsidRDefault="00F136CA" w:rsidP="00CB34A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32D4E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32D4E">
              <w:rPr>
                <w:rFonts w:hint="eastAsia"/>
                <w:sz w:val="18"/>
                <w:szCs w:val="18"/>
              </w:rPr>
              <w:t>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32D4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136CA" w:rsidRDefault="00F136CA" w:rsidP="00CB34A0">
            <w:pPr>
              <w:jc w:val="center"/>
              <w:rPr>
                <w:sz w:val="18"/>
                <w:szCs w:val="18"/>
              </w:rPr>
            </w:pPr>
            <w:r w:rsidRPr="00F136CA">
              <w:rPr>
                <w:rFonts w:hint="eastAsia"/>
                <w:w w:val="80"/>
                <w:kern w:val="0"/>
                <w:sz w:val="18"/>
                <w:szCs w:val="18"/>
                <w:fitText w:val="720" w:id="1990465026"/>
              </w:rPr>
              <w:t>換金請求</w:t>
            </w:r>
            <w:r w:rsidRPr="00F136CA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1990465026"/>
              </w:rPr>
              <w:t>書</w:t>
            </w:r>
          </w:p>
          <w:p w:rsidR="00F136CA" w:rsidRPr="00432D4E" w:rsidRDefault="00F136CA" w:rsidP="00CB34A0">
            <w:pPr>
              <w:jc w:val="center"/>
              <w:rPr>
                <w:sz w:val="18"/>
                <w:szCs w:val="18"/>
              </w:rPr>
            </w:pPr>
            <w:r w:rsidRPr="00432D4E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36CA" w:rsidRPr="00432D4E" w:rsidRDefault="00F136CA" w:rsidP="00CB34A0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 払 日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136CA" w:rsidRDefault="00F136CA" w:rsidP="00CB34A0">
            <w:pPr>
              <w:jc w:val="center"/>
              <w:rPr>
                <w:sz w:val="18"/>
                <w:szCs w:val="18"/>
              </w:rPr>
            </w:pPr>
            <w:r w:rsidRPr="00F136CA">
              <w:rPr>
                <w:rFonts w:hint="eastAsia"/>
                <w:w w:val="80"/>
                <w:kern w:val="0"/>
                <w:sz w:val="18"/>
                <w:szCs w:val="18"/>
                <w:fitText w:val="720" w:id="1990465027"/>
              </w:rPr>
              <w:t>換金請求</w:t>
            </w:r>
            <w:r w:rsidRPr="00F136CA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1990465027"/>
              </w:rPr>
              <w:t>書</w:t>
            </w:r>
          </w:p>
          <w:p w:rsidR="00F136CA" w:rsidRPr="00432D4E" w:rsidRDefault="00F136CA" w:rsidP="00CB34A0">
            <w:pPr>
              <w:jc w:val="center"/>
              <w:rPr>
                <w:sz w:val="18"/>
                <w:szCs w:val="18"/>
              </w:rPr>
            </w:pPr>
            <w:r w:rsidRPr="00432D4E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36CA" w:rsidRPr="00432D4E" w:rsidRDefault="00F136CA" w:rsidP="00CB34A0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 払 日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36CA" w:rsidRDefault="00F136CA" w:rsidP="00CB34A0">
            <w:pPr>
              <w:jc w:val="center"/>
              <w:rPr>
                <w:sz w:val="18"/>
                <w:szCs w:val="18"/>
              </w:rPr>
            </w:pPr>
            <w:r w:rsidRPr="00F136CA">
              <w:rPr>
                <w:rFonts w:hint="eastAsia"/>
                <w:w w:val="80"/>
                <w:kern w:val="0"/>
                <w:sz w:val="18"/>
                <w:szCs w:val="18"/>
                <w:fitText w:val="720" w:id="1990465028"/>
              </w:rPr>
              <w:t>換金請求</w:t>
            </w:r>
            <w:r w:rsidRPr="00F136CA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1990465028"/>
              </w:rPr>
              <w:t>書</w:t>
            </w:r>
          </w:p>
          <w:p w:rsidR="00F136CA" w:rsidRPr="00432D4E" w:rsidRDefault="00F136CA" w:rsidP="00CB34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9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136CA" w:rsidRPr="00432D4E" w:rsidRDefault="00F136CA" w:rsidP="00CB34A0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 払 日</w:t>
            </w:r>
          </w:p>
        </w:tc>
      </w:tr>
      <w:tr w:rsidR="00F136CA" w:rsidTr="00CB34A0">
        <w:tc>
          <w:tcPr>
            <w:tcW w:w="964" w:type="dxa"/>
            <w:tcBorders>
              <w:top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10/</w:t>
            </w: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10/31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11/21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12/10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12/24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1/20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2/7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2/28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136CA" w:rsidRPr="00430A9D" w:rsidRDefault="00F136CA" w:rsidP="00CB34A0">
            <w:pPr>
              <w:jc w:val="center"/>
            </w:pPr>
            <w:r w:rsidRPr="00430A9D">
              <w:rPr>
                <w:rFonts w:hint="eastAsia"/>
              </w:rPr>
              <w:t>3/19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</w:tcBorders>
          </w:tcPr>
          <w:p w:rsidR="00F136CA" w:rsidRPr="00430A9D" w:rsidRDefault="00F136CA" w:rsidP="00CB34A0">
            <w:pPr>
              <w:jc w:val="center"/>
            </w:pPr>
            <w:r w:rsidRPr="00430A9D">
              <w:rPr>
                <w:rFonts w:hint="eastAsia"/>
              </w:rPr>
              <w:t>4/10</w:t>
            </w:r>
          </w:p>
        </w:tc>
      </w:tr>
      <w:tr w:rsidR="00F136CA" w:rsidTr="00CB34A0">
        <w:tc>
          <w:tcPr>
            <w:tcW w:w="964" w:type="dxa"/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10/18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11/8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12/3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12/20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1/14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1/31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2/19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3/10</w:t>
            </w:r>
          </w:p>
        </w:tc>
        <w:tc>
          <w:tcPr>
            <w:tcW w:w="1928" w:type="dxa"/>
            <w:gridSpan w:val="2"/>
            <w:vMerge w:val="restart"/>
            <w:tcBorders>
              <w:left w:val="double" w:sz="4" w:space="0" w:color="auto"/>
            </w:tcBorders>
          </w:tcPr>
          <w:p w:rsidR="00F136CA" w:rsidRPr="00430A9D" w:rsidRDefault="00F136CA" w:rsidP="00CB34A0">
            <w:pPr>
              <w:spacing w:line="360" w:lineRule="auto"/>
              <w:jc w:val="center"/>
              <w:rPr>
                <w:szCs w:val="21"/>
              </w:rPr>
            </w:pPr>
            <w:r w:rsidRPr="00430A9D">
              <w:rPr>
                <w:rFonts w:hint="eastAsia"/>
                <w:szCs w:val="21"/>
              </w:rPr>
              <w:t>※3/20～</w:t>
            </w:r>
          </w:p>
          <w:p w:rsidR="00F136CA" w:rsidRPr="00430A9D" w:rsidRDefault="00F136CA" w:rsidP="00CB34A0">
            <w:pPr>
              <w:spacing w:line="360" w:lineRule="auto"/>
              <w:jc w:val="center"/>
            </w:pPr>
            <w:r w:rsidRPr="00430A9D">
              <w:rPr>
                <w:rFonts w:hint="eastAsia"/>
                <w:szCs w:val="21"/>
              </w:rPr>
              <w:t>支払不可</w:t>
            </w:r>
          </w:p>
        </w:tc>
      </w:tr>
      <w:tr w:rsidR="00F136CA" w:rsidTr="00CB34A0">
        <w:tc>
          <w:tcPr>
            <w:tcW w:w="964" w:type="dxa"/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10/31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11</w:t>
            </w:r>
            <w:r>
              <w:t>/20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12/6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12/25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1/22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2/10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3/2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3/19</w:t>
            </w:r>
          </w:p>
        </w:tc>
        <w:tc>
          <w:tcPr>
            <w:tcW w:w="1928" w:type="dxa"/>
            <w:gridSpan w:val="2"/>
            <w:vMerge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</w:p>
        </w:tc>
      </w:tr>
      <w:tr w:rsidR="00F136CA" w:rsidTr="00CB34A0">
        <w:tc>
          <w:tcPr>
            <w:tcW w:w="964" w:type="dxa"/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11</w:t>
            </w:r>
            <w:r>
              <w:t>/1</w:t>
            </w:r>
            <w:r>
              <w:rPr>
                <w:rFonts w:hint="eastAsia"/>
              </w:rPr>
              <w:t>2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11/29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17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1/10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1/31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2/20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3/12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F136CA" w:rsidRDefault="00F136CA" w:rsidP="00CB34A0">
            <w:pPr>
              <w:jc w:val="center"/>
            </w:pPr>
            <w:r>
              <w:rPr>
                <w:rFonts w:hint="eastAsia"/>
              </w:rPr>
              <w:t>3/31</w:t>
            </w:r>
          </w:p>
        </w:tc>
        <w:tc>
          <w:tcPr>
            <w:tcW w:w="1928" w:type="dxa"/>
            <w:gridSpan w:val="2"/>
            <w:vMerge/>
            <w:tcBorders>
              <w:left w:val="double" w:sz="4" w:space="0" w:color="auto"/>
            </w:tcBorders>
          </w:tcPr>
          <w:p w:rsidR="00F136CA" w:rsidRPr="00DF205C" w:rsidRDefault="00F136CA" w:rsidP="00CB34A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2A0555" w:rsidRDefault="00BB2F68" w:rsidP="001C7D64">
      <w:pPr>
        <w:jc w:val="left"/>
      </w:pPr>
      <w:r>
        <w:rPr>
          <w:rFonts w:hint="eastAsia"/>
        </w:rPr>
        <w:t>（４）</w:t>
      </w:r>
      <w:r w:rsidR="009976A9">
        <w:rPr>
          <w:rFonts w:hint="eastAsia"/>
        </w:rPr>
        <w:t>手数料</w:t>
      </w:r>
    </w:p>
    <w:p w:rsidR="009976A9" w:rsidRDefault="009976A9" w:rsidP="001C7D64">
      <w:pPr>
        <w:jc w:val="left"/>
      </w:pPr>
      <w:r>
        <w:rPr>
          <w:rFonts w:hint="eastAsia"/>
        </w:rPr>
        <w:t xml:space="preserve">　</w:t>
      </w:r>
      <w:r w:rsidR="00BB2F68">
        <w:rPr>
          <w:rFonts w:hint="eastAsia"/>
        </w:rPr>
        <w:t>換金手数料及び振込手数料はかかりませ</w:t>
      </w:r>
      <w:r>
        <w:rPr>
          <w:rFonts w:hint="eastAsia"/>
        </w:rPr>
        <w:t>ん。</w:t>
      </w:r>
    </w:p>
    <w:p w:rsidR="009976A9" w:rsidRDefault="009976A9" w:rsidP="004A3EC4">
      <w:pPr>
        <w:spacing w:line="200" w:lineRule="exact"/>
        <w:jc w:val="left"/>
      </w:pPr>
    </w:p>
    <w:p w:rsidR="00586738" w:rsidRPr="00ED504B" w:rsidRDefault="00585F1A" w:rsidP="001C7D64">
      <w:pPr>
        <w:jc w:val="left"/>
        <w:rPr>
          <w:b/>
        </w:rPr>
      </w:pPr>
      <w:r w:rsidRPr="00ED504B">
        <w:rPr>
          <w:rFonts w:hint="eastAsia"/>
          <w:b/>
        </w:rPr>
        <w:t>５</w:t>
      </w:r>
      <w:r w:rsidR="00586738" w:rsidRPr="00ED504B">
        <w:rPr>
          <w:rFonts w:hint="eastAsia"/>
          <w:b/>
        </w:rPr>
        <w:t>．申</w:t>
      </w:r>
      <w:r w:rsidR="00ED504B" w:rsidRPr="00ED504B">
        <w:rPr>
          <w:rFonts w:hint="eastAsia"/>
          <w:b/>
        </w:rPr>
        <w:t>込</w:t>
      </w:r>
      <w:r w:rsidR="00430A9D">
        <w:rPr>
          <w:rFonts w:hint="eastAsia"/>
          <w:b/>
        </w:rPr>
        <w:t>み</w:t>
      </w:r>
      <w:r w:rsidR="00586738" w:rsidRPr="00ED504B">
        <w:rPr>
          <w:rFonts w:hint="eastAsia"/>
          <w:b/>
        </w:rPr>
        <w:t>について</w:t>
      </w:r>
    </w:p>
    <w:p w:rsidR="00586738" w:rsidRDefault="00586738" w:rsidP="001C7D64">
      <w:pPr>
        <w:jc w:val="left"/>
      </w:pPr>
      <w:r>
        <w:rPr>
          <w:rFonts w:hint="eastAsia"/>
        </w:rPr>
        <w:t>（１）申込方法</w:t>
      </w:r>
    </w:p>
    <w:p w:rsidR="00586738" w:rsidRDefault="00586738" w:rsidP="00ED504B">
      <w:pPr>
        <w:ind w:rightChars="-28" w:right="-59"/>
        <w:jc w:val="left"/>
      </w:pPr>
      <w:r>
        <w:rPr>
          <w:rFonts w:hint="eastAsia"/>
        </w:rPr>
        <w:t xml:space="preserve">　上記の内容をご確認の上、</w:t>
      </w:r>
      <w:r w:rsidR="00585F1A">
        <w:rPr>
          <w:rFonts w:hint="eastAsia"/>
        </w:rPr>
        <w:t>別紙「</w:t>
      </w:r>
      <w:r>
        <w:rPr>
          <w:rFonts w:hint="eastAsia"/>
        </w:rPr>
        <w:t>さくら市プレミアム付商品券取扱</w:t>
      </w:r>
      <w:r w:rsidR="00430A9D">
        <w:rPr>
          <w:rFonts w:hint="eastAsia"/>
        </w:rPr>
        <w:t>店参加</w:t>
      </w:r>
      <w:r>
        <w:rPr>
          <w:rFonts w:hint="eastAsia"/>
        </w:rPr>
        <w:t>申込書」に必要事項を記入し、</w:t>
      </w:r>
      <w:r w:rsidR="00ED504B" w:rsidRPr="00ED504B">
        <w:rPr>
          <w:rFonts w:hint="eastAsia"/>
          <w:u w:val="double"/>
        </w:rPr>
        <w:t>令和元年８月９日（金）まで</w:t>
      </w:r>
      <w:r w:rsidR="00ED504B">
        <w:rPr>
          <w:rFonts w:hint="eastAsia"/>
        </w:rPr>
        <w:t>に</w:t>
      </w:r>
      <w:r w:rsidR="00856EE1">
        <w:rPr>
          <w:rFonts w:hint="eastAsia"/>
        </w:rPr>
        <w:t>下記の申込</w:t>
      </w:r>
      <w:r w:rsidR="00ED504B">
        <w:rPr>
          <w:rFonts w:hint="eastAsia"/>
        </w:rPr>
        <w:t>先へお申込みください</w:t>
      </w:r>
      <w:r w:rsidR="00430A9D">
        <w:rPr>
          <w:rFonts w:hint="eastAsia"/>
        </w:rPr>
        <w:t>。</w:t>
      </w:r>
      <w:r>
        <w:rPr>
          <w:rFonts w:hint="eastAsia"/>
        </w:rPr>
        <w:t>（電話やFAXでの申込</w:t>
      </w:r>
      <w:r w:rsidR="00430A9D">
        <w:rPr>
          <w:rFonts w:hint="eastAsia"/>
        </w:rPr>
        <w:t>みは不可</w:t>
      </w:r>
      <w:r>
        <w:rPr>
          <w:rFonts w:hint="eastAsia"/>
        </w:rPr>
        <w:t>）</w:t>
      </w:r>
    </w:p>
    <w:p w:rsidR="00586738" w:rsidRDefault="00856EE1" w:rsidP="001C7D64">
      <w:pPr>
        <w:jc w:val="left"/>
      </w:pPr>
      <w:r>
        <w:rPr>
          <w:rFonts w:hint="eastAsia"/>
        </w:rPr>
        <w:t>（２）申込</w:t>
      </w:r>
      <w:r w:rsidR="00586738">
        <w:rPr>
          <w:rFonts w:hint="eastAsia"/>
        </w:rPr>
        <w:t>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721"/>
        <w:gridCol w:w="2035"/>
      </w:tblGrid>
      <w:tr w:rsidR="00585F1A" w:rsidTr="00DF205C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85F1A" w:rsidRDefault="00515881" w:rsidP="001C7D64">
            <w:pPr>
              <w:jc w:val="left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2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85F1A" w:rsidRDefault="00585F1A" w:rsidP="001C7D64">
            <w:pPr>
              <w:jc w:val="left"/>
            </w:pPr>
            <w:r>
              <w:rPr>
                <w:rFonts w:hint="eastAsia"/>
              </w:rPr>
              <w:t>申込先</w:t>
            </w:r>
          </w:p>
        </w:tc>
        <w:tc>
          <w:tcPr>
            <w:tcW w:w="27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85F1A" w:rsidRDefault="00585F1A" w:rsidP="001C7D64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85F1A" w:rsidRDefault="00585F1A" w:rsidP="001C7D64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585F1A" w:rsidTr="00DF205C">
        <w:tc>
          <w:tcPr>
            <w:tcW w:w="2122" w:type="dxa"/>
            <w:tcBorders>
              <w:top w:val="double" w:sz="4" w:space="0" w:color="auto"/>
              <w:right w:val="double" w:sz="4" w:space="0" w:color="auto"/>
            </w:tcBorders>
          </w:tcPr>
          <w:p w:rsidR="00585F1A" w:rsidRDefault="00FF2C95" w:rsidP="001C7D64">
            <w:pPr>
              <w:jc w:val="left"/>
            </w:pPr>
            <w:r>
              <w:rPr>
                <w:rFonts w:hint="eastAsia"/>
              </w:rPr>
              <w:t>氏家商工会会員</w:t>
            </w:r>
            <w:r w:rsidR="00585F1A">
              <w:rPr>
                <w:rFonts w:hint="eastAsia"/>
              </w:rPr>
              <w:t>店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5F1A" w:rsidRDefault="00585F1A" w:rsidP="001C7D64">
            <w:pPr>
              <w:jc w:val="left"/>
            </w:pPr>
            <w:r>
              <w:rPr>
                <w:rFonts w:hint="eastAsia"/>
              </w:rPr>
              <w:t>氏家商工会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5F1A" w:rsidRDefault="00C24334" w:rsidP="001C7D64">
            <w:pPr>
              <w:jc w:val="left"/>
            </w:pPr>
            <w:r>
              <w:rPr>
                <w:rFonts w:hint="eastAsia"/>
              </w:rPr>
              <w:t>さくら市氏家4504‐1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</w:tcBorders>
          </w:tcPr>
          <w:p w:rsidR="00C24334" w:rsidRDefault="00C24334" w:rsidP="001C7D64">
            <w:pPr>
              <w:jc w:val="left"/>
            </w:pPr>
            <w:r>
              <w:rPr>
                <w:rFonts w:hint="eastAsia"/>
              </w:rPr>
              <w:t>（028）682‐2019</w:t>
            </w:r>
          </w:p>
        </w:tc>
      </w:tr>
      <w:tr w:rsidR="00585F1A" w:rsidTr="00DF205C">
        <w:tc>
          <w:tcPr>
            <w:tcW w:w="2122" w:type="dxa"/>
            <w:tcBorders>
              <w:right w:val="double" w:sz="4" w:space="0" w:color="auto"/>
            </w:tcBorders>
          </w:tcPr>
          <w:p w:rsidR="00585F1A" w:rsidRDefault="00FF2C95" w:rsidP="001C7D64">
            <w:pPr>
              <w:jc w:val="left"/>
            </w:pPr>
            <w:r>
              <w:rPr>
                <w:rFonts w:hint="eastAsia"/>
              </w:rPr>
              <w:t>喜連川商工会会員</w:t>
            </w:r>
            <w:r w:rsidR="00585F1A">
              <w:rPr>
                <w:rFonts w:hint="eastAsia"/>
              </w:rPr>
              <w:t>店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585F1A" w:rsidRDefault="00585F1A" w:rsidP="001C7D64">
            <w:pPr>
              <w:jc w:val="left"/>
            </w:pPr>
            <w:r>
              <w:rPr>
                <w:rFonts w:hint="eastAsia"/>
              </w:rPr>
              <w:t>喜連川商工会</w:t>
            </w:r>
          </w:p>
        </w:tc>
        <w:tc>
          <w:tcPr>
            <w:tcW w:w="2721" w:type="dxa"/>
            <w:tcBorders>
              <w:left w:val="double" w:sz="4" w:space="0" w:color="auto"/>
              <w:right w:val="double" w:sz="4" w:space="0" w:color="auto"/>
            </w:tcBorders>
          </w:tcPr>
          <w:p w:rsidR="00585F1A" w:rsidRDefault="00C24334" w:rsidP="001C7D64">
            <w:pPr>
              <w:jc w:val="left"/>
            </w:pPr>
            <w:r>
              <w:rPr>
                <w:rFonts w:hint="eastAsia"/>
              </w:rPr>
              <w:t>さくら市喜連川4145‐16</w:t>
            </w:r>
          </w:p>
        </w:tc>
        <w:tc>
          <w:tcPr>
            <w:tcW w:w="2035" w:type="dxa"/>
            <w:tcBorders>
              <w:left w:val="double" w:sz="4" w:space="0" w:color="auto"/>
            </w:tcBorders>
          </w:tcPr>
          <w:p w:rsidR="00585F1A" w:rsidRDefault="00C24334" w:rsidP="001C7D64">
            <w:pPr>
              <w:jc w:val="left"/>
            </w:pPr>
            <w:r>
              <w:rPr>
                <w:rFonts w:hint="eastAsia"/>
              </w:rPr>
              <w:t>（028）686‐2122</w:t>
            </w:r>
          </w:p>
        </w:tc>
      </w:tr>
      <w:tr w:rsidR="00C24334" w:rsidTr="00DF205C">
        <w:tc>
          <w:tcPr>
            <w:tcW w:w="2122" w:type="dxa"/>
            <w:tcBorders>
              <w:right w:val="double" w:sz="4" w:space="0" w:color="auto"/>
            </w:tcBorders>
          </w:tcPr>
          <w:p w:rsidR="00C24334" w:rsidRDefault="00FF2C95" w:rsidP="001C7D64">
            <w:pPr>
              <w:jc w:val="left"/>
            </w:pPr>
            <w:r>
              <w:rPr>
                <w:rFonts w:hint="eastAsia"/>
              </w:rPr>
              <w:t>非会員店</w:t>
            </w:r>
          </w:p>
        </w:tc>
        <w:tc>
          <w:tcPr>
            <w:tcW w:w="7732" w:type="dxa"/>
            <w:gridSpan w:val="3"/>
            <w:tcBorders>
              <w:left w:val="double" w:sz="4" w:space="0" w:color="auto"/>
            </w:tcBorders>
          </w:tcPr>
          <w:p w:rsidR="00C24334" w:rsidRDefault="00712376" w:rsidP="001C7D64">
            <w:pPr>
              <w:jc w:val="left"/>
            </w:pPr>
            <w:r>
              <w:rPr>
                <w:rFonts w:hint="eastAsia"/>
              </w:rPr>
              <w:t xml:space="preserve">　当該店舗の存在する地区を管轄する</w:t>
            </w:r>
            <w:r w:rsidR="00C24334">
              <w:rPr>
                <w:rFonts w:hint="eastAsia"/>
              </w:rPr>
              <w:t>上記の商工会のいずれか一方にお申込みください。</w:t>
            </w:r>
          </w:p>
        </w:tc>
      </w:tr>
    </w:tbl>
    <w:p w:rsidR="00586738" w:rsidRDefault="00C80EC1" w:rsidP="001C7D64">
      <w:pPr>
        <w:jc w:val="left"/>
      </w:pPr>
      <w:r>
        <w:rPr>
          <w:rFonts w:hint="eastAsia"/>
        </w:rPr>
        <w:t>（３）申込後の審査等</w:t>
      </w:r>
    </w:p>
    <w:p w:rsidR="00C80EC1" w:rsidRDefault="00C80EC1" w:rsidP="001C7D64">
      <w:pPr>
        <w:jc w:val="left"/>
      </w:pPr>
      <w:r>
        <w:rPr>
          <w:rFonts w:hint="eastAsia"/>
        </w:rPr>
        <w:t xml:space="preserve">　申請のあった事業者について、市の審査を経て、取扱店として承認します。承認した場合は、</w:t>
      </w:r>
      <w:r w:rsidR="00DF125D" w:rsidRPr="00430A9D">
        <w:rPr>
          <w:rFonts w:hint="eastAsia"/>
        </w:rPr>
        <w:t>「取扱店登録証明書」、</w:t>
      </w:r>
      <w:r w:rsidR="00DF125D">
        <w:rPr>
          <w:rFonts w:hint="eastAsia"/>
        </w:rPr>
        <w:t>「取扱店ステッカー」、「取扱店の手引き」等を９月上旬頃送付いたします。</w:t>
      </w:r>
    </w:p>
    <w:p w:rsidR="00F93E39" w:rsidRDefault="00F93E39" w:rsidP="001C7D64">
      <w:pPr>
        <w:jc w:val="left"/>
      </w:pPr>
      <w:r>
        <w:rPr>
          <w:rFonts w:hint="eastAsia"/>
        </w:rPr>
        <w:t xml:space="preserve">　承認された取扱店はホームページやチラシ等において、商品券取扱店一覧表にて公表いたします。</w:t>
      </w:r>
    </w:p>
    <w:p w:rsidR="00DF125D" w:rsidRDefault="00DF125D" w:rsidP="001C7D64">
      <w:pPr>
        <w:jc w:val="left"/>
      </w:pPr>
      <w:r>
        <w:rPr>
          <w:rFonts w:hint="eastAsia"/>
        </w:rPr>
        <w:t>（４）その他</w:t>
      </w:r>
    </w:p>
    <w:p w:rsidR="00DF125D" w:rsidRDefault="00DF125D" w:rsidP="001C7D64">
      <w:pPr>
        <w:jc w:val="left"/>
      </w:pPr>
      <w:r>
        <w:rPr>
          <w:rFonts w:hint="eastAsia"/>
        </w:rPr>
        <w:t xml:space="preserve">　複数の店舗等がある場合、個別の店舗</w:t>
      </w:r>
      <w:r w:rsidR="00430A9D">
        <w:rPr>
          <w:rFonts w:hint="eastAsia"/>
        </w:rPr>
        <w:t>等</w:t>
      </w:r>
      <w:r>
        <w:rPr>
          <w:rFonts w:hint="eastAsia"/>
        </w:rPr>
        <w:t>ごとにお申込みください。</w:t>
      </w:r>
    </w:p>
    <w:p w:rsidR="00F93E39" w:rsidRPr="00F93E39" w:rsidRDefault="00712376" w:rsidP="001C7D6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D9962" wp14:editId="3FA1FC59">
                <wp:simplePos x="0" y="0"/>
                <wp:positionH relativeFrom="column">
                  <wp:posOffset>4028440</wp:posOffset>
                </wp:positionH>
                <wp:positionV relativeFrom="paragraph">
                  <wp:posOffset>8890</wp:posOffset>
                </wp:positionV>
                <wp:extent cx="2247900" cy="971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6CA" w:rsidRDefault="00F136CA">
                            <w:r>
                              <w:rPr>
                                <w:rFonts w:hint="eastAsia"/>
                              </w:rPr>
                              <w:t>【問合せ】</w:t>
                            </w:r>
                          </w:p>
                          <w:p w:rsidR="00F136CA" w:rsidRDefault="00F136C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さくら市役所総合政策課</w:t>
                            </w:r>
                          </w:p>
                          <w:p w:rsidR="00F136CA" w:rsidRDefault="00F136C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プロジェクト推進係</w:t>
                            </w:r>
                          </w:p>
                          <w:p w:rsidR="00F136CA" w:rsidRPr="00F136CA" w:rsidRDefault="00F136CA">
                            <w:r>
                              <w:rPr>
                                <w:rFonts w:hint="eastAsia"/>
                              </w:rPr>
                              <w:t xml:space="preserve">　TEL:</w:t>
                            </w:r>
                            <w:r>
                              <w:t>028‐681‐11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D99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7.2pt;margin-top:.7pt;width:17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GcaQIAALIEAAAOAAAAZHJzL2Uyb0RvYy54bWysVMtuEzEU3SPxD5b3dJIhbWnUSRVaFSFV&#10;baUWde14PM0Ij6+xnWTKspEQH8EvINZ8z/wIx86jL1aIjee+H+feO4dHbaPZXDlfkyl4f6fHmTKS&#10;ytrcFvzT9embd5z5IEwpNBlV8Dvl+dHo9avDhR2qnKakS+UYghg/XNiCT0Owwyzzcqoa4XfIKgNl&#10;Ra4RAay7zUonFoje6Czv9fayBbnSOpLKe0hPVko+SvGrSslwUVVeBaYLjtpCel16J/HNRodieOuE&#10;ndZyXYb4hyoaURsk3YY6EUGwmatfhGpq6chTFXYkNRlVVS1V6gHd9HvPurmaCqtSLwDH2y1M/v+F&#10;lefzS8fqsuA5Z0Y0GFG3/Nbd/+zuf3fL76xb/uiWy+7+F3iWR7gW1g/hdWXhF9r31GLsG7mHMKLQ&#10;Vq6JX/THoAfwd1uwVRuYhDDPB/sHPagkdAf7/d3dNI3swds6Hz4oalgkCu4wzISxmJ/5gEpgujGJ&#10;yTzpujyttU5MXCB1rB2bC4xeh1QjPJ5YacMWBd97i9QvIsTQW/+JFvJz7PJpBHDaQBgxWfUeqdBO&#10;2jVQEyrvgJOj1eJ5K09rxD0TPlwKh01D/7iecIGn0oRiaE1xNiX39W/yaI8FgJazBTa34P7LTDjF&#10;mf5osBoH/cEgrnpiBrv7ORj3WDN5rDGz5piAUB93amUio33QG7Jy1NzgyMYxK1TCSOQueNiQx2F1&#10;TzhSqcbjZITltiKcmSsrY+gIbsTzur0Rzq7nGbAJ57TZcTF8NtaVbfQ0NJ4Fquo08wjwCtU17jiM&#10;NJb1EcfLe8wnq4dfzegPAAAA//8DAFBLAwQUAAYACAAAACEAyH3hqtoAAAAJAQAADwAAAGRycy9k&#10;b3ducmV2LnhtbEyPQU/DMAyF70j8h8hI3FgKjCkrTSdAgwsnBuLsNVka0ThVknXl32NOcLKfvqfn&#10;52Yzh0FMNmUfScP1ogJhqYvGk9Pw8f58pUDkgmRwiGQ1fNsMm/b8rMHaxBO92WlXnOAQyjVq6EsZ&#10;aylz19uAeRFHS8wOMQUsLJOTJuGJw8Mgb6pqJQN64gs9jvapt93X7hg0bB/d2nUKU79Vxvtp/jy8&#10;uhetLy/mh3sQxc7lzwy/9bk6tNxpH49kshg0rG6XS7Yy4MF8rRQve9Z3DGTbyP8ftD8AAAD//wMA&#10;UEsBAi0AFAAGAAgAAAAhALaDOJL+AAAA4QEAABMAAAAAAAAAAAAAAAAAAAAAAFtDb250ZW50X1R5&#10;cGVzXS54bWxQSwECLQAUAAYACAAAACEAOP0h/9YAAACUAQAACwAAAAAAAAAAAAAAAAAvAQAAX3Jl&#10;bHMvLnJlbHNQSwECLQAUAAYACAAAACEAQXdRnGkCAACyBAAADgAAAAAAAAAAAAAAAAAuAgAAZHJz&#10;L2Uyb0RvYy54bWxQSwECLQAUAAYACAAAACEAyH3hqtoAAAAJAQAADwAAAAAAAAAAAAAAAADDBAAA&#10;ZHJzL2Rvd25yZXYueG1sUEsFBgAAAAAEAAQA8wAAAMoFAAAAAA==&#10;" fillcolor="white [3201]" strokeweight=".5pt">
                <v:textbox>
                  <w:txbxContent>
                    <w:p w:rsidR="00F136CA" w:rsidRDefault="00F136CA">
                      <w:r>
                        <w:rPr>
                          <w:rFonts w:hint="eastAsia"/>
                        </w:rPr>
                        <w:t>【問合せ】</w:t>
                      </w:r>
                    </w:p>
                    <w:p w:rsidR="00F136CA" w:rsidRDefault="00F136C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さくら市役所総合政策課</w:t>
                      </w:r>
                    </w:p>
                    <w:p w:rsidR="00F136CA" w:rsidRDefault="00F136C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プロジェクト推進係</w:t>
                      </w:r>
                    </w:p>
                    <w:p w:rsidR="00F136CA" w:rsidRPr="00F136CA" w:rsidRDefault="00F136CA">
                      <w:r>
                        <w:rPr>
                          <w:rFonts w:hint="eastAsia"/>
                        </w:rPr>
                        <w:t xml:space="preserve">　TEL:</w:t>
                      </w:r>
                      <w:r>
                        <w:t>028‐681‐11</w:t>
                      </w:r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DF125D" w:rsidRDefault="00DF125D" w:rsidP="001C7D64">
      <w:pPr>
        <w:jc w:val="left"/>
      </w:pPr>
    </w:p>
    <w:sectPr w:rsidR="00DF125D" w:rsidSect="00605732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DC" w:rsidRDefault="001759DC" w:rsidP="00364643">
      <w:r>
        <w:separator/>
      </w:r>
    </w:p>
  </w:endnote>
  <w:endnote w:type="continuationSeparator" w:id="0">
    <w:p w:rsidR="001759DC" w:rsidRDefault="001759DC" w:rsidP="0036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DC" w:rsidRDefault="001759DC" w:rsidP="00364643">
      <w:r>
        <w:separator/>
      </w:r>
    </w:p>
  </w:footnote>
  <w:footnote w:type="continuationSeparator" w:id="0">
    <w:p w:rsidR="001759DC" w:rsidRDefault="001759DC" w:rsidP="0036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72D"/>
    <w:multiLevelType w:val="hybridMultilevel"/>
    <w:tmpl w:val="0108090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1"/>
    <w:rsid w:val="000056F0"/>
    <w:rsid w:val="0004154D"/>
    <w:rsid w:val="00081731"/>
    <w:rsid w:val="00085D16"/>
    <w:rsid w:val="000F378B"/>
    <w:rsid w:val="001625B7"/>
    <w:rsid w:val="001759DC"/>
    <w:rsid w:val="001B722D"/>
    <w:rsid w:val="001C7D64"/>
    <w:rsid w:val="001C7E09"/>
    <w:rsid w:val="001D0549"/>
    <w:rsid w:val="001D4D0C"/>
    <w:rsid w:val="00206E80"/>
    <w:rsid w:val="00231A28"/>
    <w:rsid w:val="002A0555"/>
    <w:rsid w:val="002F41FD"/>
    <w:rsid w:val="00314C6B"/>
    <w:rsid w:val="00336C51"/>
    <w:rsid w:val="003569A4"/>
    <w:rsid w:val="00364643"/>
    <w:rsid w:val="003A4EA5"/>
    <w:rsid w:val="003D727C"/>
    <w:rsid w:val="003D79FF"/>
    <w:rsid w:val="003F4A62"/>
    <w:rsid w:val="00425EA0"/>
    <w:rsid w:val="00430A9D"/>
    <w:rsid w:val="00432D4E"/>
    <w:rsid w:val="00434FAA"/>
    <w:rsid w:val="004552E7"/>
    <w:rsid w:val="00466CD7"/>
    <w:rsid w:val="00483FF3"/>
    <w:rsid w:val="004A3EC4"/>
    <w:rsid w:val="004F3273"/>
    <w:rsid w:val="00504042"/>
    <w:rsid w:val="00515881"/>
    <w:rsid w:val="00552D0A"/>
    <w:rsid w:val="00570396"/>
    <w:rsid w:val="00583410"/>
    <w:rsid w:val="00585F1A"/>
    <w:rsid w:val="00586738"/>
    <w:rsid w:val="005A370D"/>
    <w:rsid w:val="005D11EA"/>
    <w:rsid w:val="00605732"/>
    <w:rsid w:val="00616C75"/>
    <w:rsid w:val="006312DE"/>
    <w:rsid w:val="006417F9"/>
    <w:rsid w:val="00676C64"/>
    <w:rsid w:val="00682A1E"/>
    <w:rsid w:val="006C1B68"/>
    <w:rsid w:val="006E04D2"/>
    <w:rsid w:val="006E166D"/>
    <w:rsid w:val="006F237D"/>
    <w:rsid w:val="00712376"/>
    <w:rsid w:val="0072058E"/>
    <w:rsid w:val="00726369"/>
    <w:rsid w:val="007417DA"/>
    <w:rsid w:val="00744734"/>
    <w:rsid w:val="00751E26"/>
    <w:rsid w:val="00752AB4"/>
    <w:rsid w:val="007721B8"/>
    <w:rsid w:val="00826F6B"/>
    <w:rsid w:val="00856EE1"/>
    <w:rsid w:val="00883463"/>
    <w:rsid w:val="008955FA"/>
    <w:rsid w:val="008B506A"/>
    <w:rsid w:val="008E2AD2"/>
    <w:rsid w:val="008E7925"/>
    <w:rsid w:val="008F3FDD"/>
    <w:rsid w:val="00941D45"/>
    <w:rsid w:val="00945954"/>
    <w:rsid w:val="009733F4"/>
    <w:rsid w:val="00984C41"/>
    <w:rsid w:val="009976A9"/>
    <w:rsid w:val="009C15BE"/>
    <w:rsid w:val="00A024AF"/>
    <w:rsid w:val="00A0678E"/>
    <w:rsid w:val="00A55202"/>
    <w:rsid w:val="00A73F45"/>
    <w:rsid w:val="00A84267"/>
    <w:rsid w:val="00AA0394"/>
    <w:rsid w:val="00AC14AD"/>
    <w:rsid w:val="00AF24A3"/>
    <w:rsid w:val="00AF4BBD"/>
    <w:rsid w:val="00B07EC3"/>
    <w:rsid w:val="00BB2F68"/>
    <w:rsid w:val="00BF3377"/>
    <w:rsid w:val="00C137A8"/>
    <w:rsid w:val="00C24334"/>
    <w:rsid w:val="00C61901"/>
    <w:rsid w:val="00C61A5F"/>
    <w:rsid w:val="00C765FD"/>
    <w:rsid w:val="00C80EC1"/>
    <w:rsid w:val="00CA2D2F"/>
    <w:rsid w:val="00CC5918"/>
    <w:rsid w:val="00CE08FF"/>
    <w:rsid w:val="00D37D6A"/>
    <w:rsid w:val="00D52372"/>
    <w:rsid w:val="00D55FAD"/>
    <w:rsid w:val="00D73819"/>
    <w:rsid w:val="00DA232C"/>
    <w:rsid w:val="00DF125D"/>
    <w:rsid w:val="00DF205C"/>
    <w:rsid w:val="00E12278"/>
    <w:rsid w:val="00E34F37"/>
    <w:rsid w:val="00E466C2"/>
    <w:rsid w:val="00E61B24"/>
    <w:rsid w:val="00EC7E9D"/>
    <w:rsid w:val="00ED504B"/>
    <w:rsid w:val="00EF71DC"/>
    <w:rsid w:val="00F110E5"/>
    <w:rsid w:val="00F136CA"/>
    <w:rsid w:val="00F93A7A"/>
    <w:rsid w:val="00F93E39"/>
    <w:rsid w:val="00FC1087"/>
    <w:rsid w:val="00FF12C3"/>
    <w:rsid w:val="00FF2C95"/>
    <w:rsid w:val="00FF304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022EC"/>
  <w15:chartTrackingRefBased/>
  <w15:docId w15:val="{532A3DFB-9EBE-43BE-A421-6DB1EE8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643"/>
  </w:style>
  <w:style w:type="paragraph" w:styleId="a5">
    <w:name w:val="footer"/>
    <w:basedOn w:val="a"/>
    <w:link w:val="a6"/>
    <w:uiPriority w:val="99"/>
    <w:unhideWhenUsed/>
    <w:rsid w:val="0036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643"/>
  </w:style>
  <w:style w:type="paragraph" w:styleId="a7">
    <w:name w:val="List Paragraph"/>
    <w:basedOn w:val="a"/>
    <w:uiPriority w:val="34"/>
    <w:qFormat/>
    <w:rsid w:val="00941D45"/>
    <w:pPr>
      <w:ind w:leftChars="400" w:left="840"/>
    </w:pPr>
    <w:rPr>
      <w:rFonts w:asciiTheme="minorHAnsi" w:eastAsiaTheme="minorEastAsia" w:hAnsiTheme="minorHAnsi"/>
    </w:rPr>
  </w:style>
  <w:style w:type="paragraph" w:styleId="Web">
    <w:name w:val="Normal (Web)"/>
    <w:basedOn w:val="a"/>
    <w:uiPriority w:val="99"/>
    <w:semiHidden/>
    <w:unhideWhenUsed/>
    <w:rsid w:val="000F3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58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61D3-1200-4423-9B3F-4D597ADC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U6002</dc:creator>
  <cp:keywords/>
  <dc:description/>
  <cp:lastModifiedBy>U6002</cp:lastModifiedBy>
  <cp:revision>42</cp:revision>
  <cp:lastPrinted>2019-06-20T09:39:00Z</cp:lastPrinted>
  <dcterms:created xsi:type="dcterms:W3CDTF">2019-04-09T09:05:00Z</dcterms:created>
  <dcterms:modified xsi:type="dcterms:W3CDTF">2019-06-24T02:25:00Z</dcterms:modified>
</cp:coreProperties>
</file>